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072930" w:rsidRDefault="00585C5C" w:rsidP="00585C5C">
      <w:pPr>
        <w:pStyle w:val="Bezodstpw"/>
        <w:jc w:val="right"/>
        <w:rPr>
          <w:rFonts w:ascii="Arial" w:hAnsi="Arial" w:cs="Arial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6C12D05D" w:rsidR="006F6C92" w:rsidRPr="00AD459D" w:rsidRDefault="006F6C92" w:rsidP="00072930">
      <w:pPr>
        <w:pStyle w:val="Bezodstpw"/>
        <w:rPr>
          <w:rFonts w:ascii="Arial" w:hAnsi="Arial" w:cs="Arial"/>
          <w:b/>
          <w:bCs/>
          <w:sz w:val="18"/>
          <w:szCs w:val="18"/>
        </w:rPr>
      </w:pPr>
      <w:r w:rsidRPr="00AD459D">
        <w:rPr>
          <w:rFonts w:ascii="Arial" w:hAnsi="Arial" w:cs="Arial"/>
          <w:b/>
          <w:bCs/>
          <w:sz w:val="18"/>
          <w:szCs w:val="18"/>
        </w:rPr>
        <w:t xml:space="preserve">Informacja prasowa: </w:t>
      </w:r>
      <w:r w:rsidR="00CD32F7">
        <w:rPr>
          <w:rFonts w:ascii="Arial" w:hAnsi="Arial" w:cs="Arial"/>
          <w:b/>
          <w:bCs/>
          <w:sz w:val="18"/>
          <w:szCs w:val="18"/>
        </w:rPr>
        <w:t>19</w:t>
      </w:r>
      <w:r w:rsidR="00A11B70" w:rsidRPr="00AD459D">
        <w:rPr>
          <w:rFonts w:ascii="Arial" w:hAnsi="Arial" w:cs="Arial"/>
          <w:b/>
          <w:bCs/>
          <w:sz w:val="18"/>
          <w:szCs w:val="18"/>
        </w:rPr>
        <w:t>-</w:t>
      </w:r>
      <w:r w:rsidR="002801A1">
        <w:rPr>
          <w:rFonts w:ascii="Arial" w:hAnsi="Arial" w:cs="Arial"/>
          <w:b/>
          <w:bCs/>
          <w:sz w:val="18"/>
          <w:szCs w:val="18"/>
        </w:rPr>
        <w:t>01</w:t>
      </w:r>
      <w:r w:rsidR="00A11B70" w:rsidRPr="00AD459D">
        <w:rPr>
          <w:rFonts w:ascii="Arial" w:hAnsi="Arial" w:cs="Arial"/>
          <w:b/>
          <w:bCs/>
          <w:sz w:val="18"/>
          <w:szCs w:val="18"/>
        </w:rPr>
        <w:t>-</w:t>
      </w:r>
      <w:r w:rsidR="00543D94" w:rsidRPr="00AD459D">
        <w:rPr>
          <w:rFonts w:ascii="Arial" w:hAnsi="Arial" w:cs="Arial"/>
          <w:b/>
          <w:bCs/>
          <w:sz w:val="18"/>
          <w:szCs w:val="18"/>
        </w:rPr>
        <w:t>202</w:t>
      </w:r>
      <w:r w:rsidR="002801A1">
        <w:rPr>
          <w:rFonts w:ascii="Arial" w:hAnsi="Arial" w:cs="Arial"/>
          <w:b/>
          <w:bCs/>
          <w:sz w:val="18"/>
          <w:szCs w:val="18"/>
        </w:rPr>
        <w:t>3</w:t>
      </w:r>
      <w:r w:rsidRPr="00AD459D">
        <w:rPr>
          <w:rFonts w:ascii="Arial" w:hAnsi="Arial" w:cs="Arial"/>
          <w:b/>
          <w:bCs/>
          <w:sz w:val="18"/>
          <w:szCs w:val="18"/>
        </w:rPr>
        <w:t xml:space="preserve">, </w:t>
      </w:r>
      <w:r w:rsidR="00585C5C" w:rsidRPr="00AD459D">
        <w:rPr>
          <w:rFonts w:ascii="Arial" w:hAnsi="Arial" w:cs="Arial"/>
          <w:b/>
          <w:bCs/>
          <w:sz w:val="18"/>
          <w:szCs w:val="18"/>
        </w:rPr>
        <w:t>Warszawa</w:t>
      </w:r>
    </w:p>
    <w:p w14:paraId="4F99FCAB" w14:textId="0A6D7DED" w:rsidR="006F6C92" w:rsidRPr="00C65604" w:rsidRDefault="006F6C92" w:rsidP="00072930">
      <w:pPr>
        <w:pStyle w:val="Bezodstpw"/>
        <w:rPr>
          <w:rFonts w:ascii="Arial" w:hAnsi="Arial" w:cs="Arial"/>
          <w:sz w:val="18"/>
          <w:szCs w:val="18"/>
        </w:rPr>
      </w:pPr>
      <w:r w:rsidRPr="00C65604">
        <w:rPr>
          <w:rFonts w:ascii="Arial" w:hAnsi="Arial" w:cs="Arial"/>
          <w:sz w:val="18"/>
          <w:szCs w:val="18"/>
        </w:rPr>
        <w:t xml:space="preserve">źródło: Biuro Prasowe Galerii </w:t>
      </w:r>
      <w:r w:rsidR="00AD459D">
        <w:rPr>
          <w:rFonts w:ascii="Arial" w:hAnsi="Arial" w:cs="Arial"/>
          <w:sz w:val="18"/>
          <w:szCs w:val="18"/>
        </w:rPr>
        <w:t>Północnej</w:t>
      </w:r>
    </w:p>
    <w:p w14:paraId="617F1C83" w14:textId="77777777" w:rsidR="006F6C92" w:rsidRPr="00C65604" w:rsidRDefault="006F6C92" w:rsidP="00072930">
      <w:pPr>
        <w:pStyle w:val="Bezodstpw"/>
        <w:rPr>
          <w:rFonts w:ascii="Arial" w:hAnsi="Arial" w:cs="Arial"/>
          <w:sz w:val="18"/>
          <w:szCs w:val="18"/>
        </w:rPr>
      </w:pPr>
      <w:r w:rsidRPr="00C65604">
        <w:rPr>
          <w:rFonts w:ascii="Arial" w:hAnsi="Arial" w:cs="Arial"/>
          <w:sz w:val="18"/>
          <w:szCs w:val="18"/>
        </w:rPr>
        <w:t>Tomasz Pietrzak/Guarana PR</w:t>
      </w:r>
    </w:p>
    <w:p w14:paraId="6475B91C" w14:textId="7A76B296" w:rsidR="006F6C92" w:rsidRDefault="006F6C92" w:rsidP="00072930">
      <w:pPr>
        <w:pStyle w:val="Bezodstpw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C65604">
        <w:rPr>
          <w:rFonts w:ascii="Arial" w:hAnsi="Arial" w:cs="Arial"/>
          <w:sz w:val="18"/>
          <w:szCs w:val="18"/>
        </w:rPr>
        <w:t xml:space="preserve">tel. 509 106 256 mail. </w:t>
      </w:r>
      <w:hyperlink r:id="rId9" w:history="1">
        <w:r w:rsidRPr="00C6560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tomasz.pietrzak</w:t>
        </w:r>
        <w:r w:rsidR="00AD459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C6560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7377EEA6" w14:textId="4F03AD2E" w:rsidR="00C65604" w:rsidRPr="00C65604" w:rsidRDefault="00C65604" w:rsidP="00072930">
      <w:pPr>
        <w:pStyle w:val="Bezodstpw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press room: gp.dlamediow.pl </w:t>
      </w:r>
    </w:p>
    <w:p w14:paraId="7301140D" w14:textId="4E0062FF" w:rsidR="00A95804" w:rsidRDefault="00A95804" w:rsidP="004E2B91">
      <w:pPr>
        <w:pStyle w:val="Bezodstpw"/>
        <w:rPr>
          <w:rFonts w:ascii="Bahnschrift" w:hAnsi="Bahnschrift" w:cs="Helvetica"/>
          <w:b/>
          <w:bCs/>
          <w:sz w:val="28"/>
          <w:szCs w:val="28"/>
          <w:shd w:val="clear" w:color="auto" w:fill="FFFFFF"/>
        </w:rPr>
      </w:pPr>
    </w:p>
    <w:p w14:paraId="5BD197BA" w14:textId="77777777" w:rsidR="002801A1" w:rsidRPr="00B51458" w:rsidRDefault="002801A1" w:rsidP="002801A1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6B17C" w14:textId="47189DC2" w:rsidR="002801A1" w:rsidRPr="00B51458" w:rsidRDefault="002801A1" w:rsidP="002801A1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B51458">
        <w:rPr>
          <w:rFonts w:ascii="Arial" w:hAnsi="Arial" w:cs="Arial"/>
          <w:b/>
          <w:bCs/>
          <w:sz w:val="24"/>
          <w:szCs w:val="24"/>
        </w:rPr>
        <w:t xml:space="preserve">Warte 2,6 mld dolarów obrazy można oglądać w Galerii Północnej. </w:t>
      </w:r>
      <w:r w:rsidRPr="00B51458">
        <w:rPr>
          <w:rFonts w:ascii="Arial" w:hAnsi="Arial" w:cs="Arial"/>
          <w:b/>
          <w:bCs/>
          <w:sz w:val="24"/>
          <w:szCs w:val="24"/>
        </w:rPr>
        <w:br/>
        <w:t>Jest m.in. da Vinci, Picasso i Rothko</w:t>
      </w:r>
    </w:p>
    <w:p w14:paraId="1668E369" w14:textId="77777777" w:rsidR="002801A1" w:rsidRPr="002801A1" w:rsidRDefault="002801A1" w:rsidP="002801A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5C39FA4" w14:textId="77777777" w:rsidR="002801A1" w:rsidRPr="002801A1" w:rsidRDefault="002801A1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CD015E5" w14:textId="0ECD11ED" w:rsidR="002801A1" w:rsidRPr="002801A1" w:rsidRDefault="002801A1" w:rsidP="002801A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2801A1">
        <w:rPr>
          <w:rFonts w:ascii="Arial" w:hAnsi="Arial" w:cs="Arial"/>
          <w:b/>
          <w:bCs/>
          <w:sz w:val="20"/>
          <w:szCs w:val="20"/>
        </w:rPr>
        <w:t>Kiedy pojawi</w:t>
      </w:r>
      <w:r w:rsidR="00657F50">
        <w:rPr>
          <w:rFonts w:ascii="Arial" w:hAnsi="Arial" w:cs="Arial"/>
          <w:b/>
          <w:bCs/>
          <w:sz w:val="20"/>
          <w:szCs w:val="20"/>
        </w:rPr>
        <w:t>ały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 się na aukcjach, </w:t>
      </w:r>
      <w:r w:rsidR="00657F50">
        <w:rPr>
          <w:rFonts w:ascii="Arial" w:hAnsi="Arial" w:cs="Arial"/>
          <w:b/>
          <w:bCs/>
          <w:sz w:val="20"/>
          <w:szCs w:val="20"/>
        </w:rPr>
        <w:t xml:space="preserve">za każdym razem </w:t>
      </w:r>
      <w:r w:rsidRPr="002801A1">
        <w:rPr>
          <w:rFonts w:ascii="Arial" w:hAnsi="Arial" w:cs="Arial"/>
          <w:b/>
          <w:bCs/>
          <w:sz w:val="20"/>
          <w:szCs w:val="20"/>
        </w:rPr>
        <w:t>wstrząs</w:t>
      </w:r>
      <w:r w:rsidR="00657F50">
        <w:rPr>
          <w:rFonts w:ascii="Arial" w:hAnsi="Arial" w:cs="Arial"/>
          <w:b/>
          <w:bCs/>
          <w:sz w:val="20"/>
          <w:szCs w:val="20"/>
        </w:rPr>
        <w:t>ały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 światem sztuki. 20 wiernych </w:t>
      </w:r>
      <w:r w:rsidR="00657F50">
        <w:rPr>
          <w:rFonts w:ascii="Arial" w:hAnsi="Arial" w:cs="Arial"/>
          <w:b/>
          <w:bCs/>
          <w:sz w:val="20"/>
          <w:szCs w:val="20"/>
        </w:rPr>
        <w:t>replik</w:t>
      </w:r>
      <w:r w:rsidR="00657F50" w:rsidRPr="002801A1">
        <w:rPr>
          <w:rFonts w:ascii="Arial" w:hAnsi="Arial" w:cs="Arial"/>
          <w:b/>
          <w:bCs/>
          <w:sz w:val="20"/>
          <w:szCs w:val="20"/>
        </w:rPr>
        <w:t xml:space="preserve"> </w:t>
      </w:r>
      <w:r w:rsidR="00BF5F60">
        <w:rPr>
          <w:rFonts w:ascii="Arial" w:hAnsi="Arial" w:cs="Arial"/>
          <w:b/>
          <w:bCs/>
          <w:sz w:val="20"/>
          <w:szCs w:val="20"/>
        </w:rPr>
        <w:t xml:space="preserve">jednych z 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najdroższych </w:t>
      </w:r>
      <w:r w:rsidR="005D6D8A">
        <w:rPr>
          <w:rFonts w:ascii="Arial" w:hAnsi="Arial" w:cs="Arial"/>
          <w:b/>
          <w:bCs/>
          <w:sz w:val="20"/>
          <w:szCs w:val="20"/>
        </w:rPr>
        <w:t>obrazów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 m.in. Leonarda da Vinci, Vincenta Van Gogha, Willema de Kooninga, Francisa Bacona, Jacksona Pollocka czy Pabla Picasso można do </w:t>
      </w:r>
      <w:r w:rsidR="005E3B7C">
        <w:rPr>
          <w:rFonts w:ascii="Arial" w:hAnsi="Arial" w:cs="Arial"/>
          <w:b/>
          <w:bCs/>
          <w:sz w:val="20"/>
          <w:szCs w:val="20"/>
        </w:rPr>
        <w:t>12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 marca </w:t>
      </w:r>
      <w:r w:rsidR="00081A8D">
        <w:rPr>
          <w:rFonts w:ascii="Arial" w:hAnsi="Arial" w:cs="Arial"/>
          <w:b/>
          <w:bCs/>
          <w:sz w:val="20"/>
          <w:szCs w:val="20"/>
        </w:rPr>
        <w:t xml:space="preserve">br. 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oglądać w Galerii Północnej.  </w:t>
      </w:r>
      <w:r w:rsidR="00656DD0">
        <w:rPr>
          <w:rFonts w:ascii="Arial" w:hAnsi="Arial" w:cs="Arial"/>
          <w:b/>
          <w:bCs/>
          <w:sz w:val="20"/>
          <w:szCs w:val="20"/>
        </w:rPr>
        <w:t>Wystawa, prowokująca pytania o wartość dzieł,</w:t>
      </w:r>
      <w:r w:rsidRPr="002801A1">
        <w:rPr>
          <w:rFonts w:ascii="Arial" w:hAnsi="Arial" w:cs="Arial"/>
          <w:b/>
          <w:bCs/>
          <w:sz w:val="20"/>
          <w:szCs w:val="20"/>
        </w:rPr>
        <w:t xml:space="preserve"> po raz pierwszy gości w Warszawie.</w:t>
      </w:r>
    </w:p>
    <w:p w14:paraId="15E4B854" w14:textId="77777777" w:rsidR="002801A1" w:rsidRPr="002801A1" w:rsidRDefault="002801A1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802298" w14:textId="77777777" w:rsidR="002801A1" w:rsidRPr="002801A1" w:rsidRDefault="002801A1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8BBDDEA" w14:textId="5F407FAA" w:rsidR="002801A1" w:rsidRPr="002801A1" w:rsidRDefault="002801A1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801A1">
        <w:rPr>
          <w:rFonts w:ascii="Arial" w:hAnsi="Arial" w:cs="Arial"/>
          <w:sz w:val="20"/>
          <w:szCs w:val="20"/>
        </w:rPr>
        <w:t>Już nie trzeba latać do Londyn</w:t>
      </w:r>
      <w:r w:rsidR="00657F50">
        <w:rPr>
          <w:rFonts w:ascii="Arial" w:hAnsi="Arial" w:cs="Arial"/>
          <w:sz w:val="20"/>
          <w:szCs w:val="20"/>
        </w:rPr>
        <w:t>u</w:t>
      </w:r>
      <w:r w:rsidRPr="002801A1">
        <w:rPr>
          <w:rFonts w:ascii="Arial" w:hAnsi="Arial" w:cs="Arial"/>
          <w:sz w:val="20"/>
          <w:szCs w:val="20"/>
        </w:rPr>
        <w:t>, Now</w:t>
      </w:r>
      <w:r w:rsidR="00657F50">
        <w:rPr>
          <w:rFonts w:ascii="Arial" w:hAnsi="Arial" w:cs="Arial"/>
          <w:sz w:val="20"/>
          <w:szCs w:val="20"/>
        </w:rPr>
        <w:t>ego</w:t>
      </w:r>
      <w:r w:rsidRPr="002801A1">
        <w:rPr>
          <w:rFonts w:ascii="Arial" w:hAnsi="Arial" w:cs="Arial"/>
          <w:sz w:val="20"/>
          <w:szCs w:val="20"/>
        </w:rPr>
        <w:t xml:space="preserve"> Jorku czy Paryż</w:t>
      </w:r>
      <w:r w:rsidR="00657F50">
        <w:rPr>
          <w:rFonts w:ascii="Arial" w:hAnsi="Arial" w:cs="Arial"/>
          <w:sz w:val="20"/>
          <w:szCs w:val="20"/>
        </w:rPr>
        <w:t>a</w:t>
      </w:r>
      <w:r w:rsidRPr="002801A1">
        <w:rPr>
          <w:rFonts w:ascii="Arial" w:hAnsi="Arial" w:cs="Arial"/>
          <w:sz w:val="20"/>
          <w:szCs w:val="20"/>
        </w:rPr>
        <w:t xml:space="preserve">. </w:t>
      </w:r>
      <w:r w:rsidR="002B63E9">
        <w:rPr>
          <w:rFonts w:ascii="Arial" w:hAnsi="Arial" w:cs="Arial"/>
          <w:sz w:val="20"/>
          <w:szCs w:val="20"/>
        </w:rPr>
        <w:t>Najdroższe dzieła</w:t>
      </w:r>
      <w:r w:rsidRPr="002801A1">
        <w:rPr>
          <w:rFonts w:ascii="Arial" w:hAnsi="Arial" w:cs="Arial"/>
          <w:sz w:val="20"/>
          <w:szCs w:val="20"/>
        </w:rPr>
        <w:t xml:space="preserve"> światowego malarstwa</w:t>
      </w:r>
      <w:r w:rsidR="00387ADF">
        <w:rPr>
          <w:rFonts w:ascii="Arial" w:hAnsi="Arial" w:cs="Arial"/>
          <w:sz w:val="20"/>
          <w:szCs w:val="20"/>
        </w:rPr>
        <w:t>, które pod młotek poszły za fortunę</w:t>
      </w:r>
      <w:r w:rsidR="00A50BE4">
        <w:rPr>
          <w:rFonts w:ascii="Arial" w:hAnsi="Arial" w:cs="Arial"/>
          <w:sz w:val="20"/>
          <w:szCs w:val="20"/>
        </w:rPr>
        <w:t>,</w:t>
      </w:r>
      <w:r w:rsidRPr="002801A1">
        <w:rPr>
          <w:rFonts w:ascii="Arial" w:hAnsi="Arial" w:cs="Arial"/>
          <w:sz w:val="20"/>
          <w:szCs w:val="20"/>
        </w:rPr>
        <w:t xml:space="preserve"> zawitały do Warszawy. W Galerii Północnej otwarto właśnie nietypową galerię sztuki. Znaleźć w niej można aż 20 reprodukcji obrazów, których </w:t>
      </w:r>
      <w:r w:rsidR="00B51458">
        <w:rPr>
          <w:rFonts w:ascii="Arial" w:hAnsi="Arial" w:cs="Arial"/>
          <w:sz w:val="20"/>
          <w:szCs w:val="20"/>
        </w:rPr>
        <w:t>oryginały</w:t>
      </w:r>
      <w:r w:rsidRPr="002801A1">
        <w:rPr>
          <w:rFonts w:ascii="Arial" w:hAnsi="Arial" w:cs="Arial"/>
          <w:sz w:val="20"/>
          <w:szCs w:val="20"/>
        </w:rPr>
        <w:t xml:space="preserve"> warte są łącznie </w:t>
      </w:r>
      <w:r w:rsidR="00656DD0">
        <w:rPr>
          <w:rFonts w:ascii="Arial" w:hAnsi="Arial" w:cs="Arial"/>
          <w:sz w:val="20"/>
          <w:szCs w:val="20"/>
        </w:rPr>
        <w:t>ponad</w:t>
      </w:r>
      <w:r w:rsidRPr="002801A1">
        <w:rPr>
          <w:rFonts w:ascii="Arial" w:hAnsi="Arial" w:cs="Arial"/>
          <w:sz w:val="20"/>
          <w:szCs w:val="20"/>
        </w:rPr>
        <w:t xml:space="preserve"> </w:t>
      </w:r>
      <w:r w:rsidR="00656DD0">
        <w:rPr>
          <w:rFonts w:ascii="Arial" w:hAnsi="Arial" w:cs="Arial"/>
          <w:sz w:val="20"/>
          <w:szCs w:val="20"/>
        </w:rPr>
        <w:t>2 600 000 000</w:t>
      </w:r>
      <w:r w:rsidRPr="002801A1">
        <w:rPr>
          <w:rFonts w:ascii="Arial" w:hAnsi="Arial" w:cs="Arial"/>
          <w:sz w:val="20"/>
          <w:szCs w:val="20"/>
        </w:rPr>
        <w:t xml:space="preserve"> dolarów</w:t>
      </w:r>
      <w:r w:rsidR="00B51458">
        <w:rPr>
          <w:rFonts w:ascii="Arial" w:hAnsi="Arial" w:cs="Arial"/>
          <w:sz w:val="20"/>
          <w:szCs w:val="20"/>
        </w:rPr>
        <w:t>.</w:t>
      </w:r>
    </w:p>
    <w:p w14:paraId="2A3D126F" w14:textId="77777777" w:rsidR="002801A1" w:rsidRPr="002801A1" w:rsidRDefault="002801A1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F8EE2E" w14:textId="2B5AA57A" w:rsidR="002801A1" w:rsidRDefault="002801A1" w:rsidP="002801A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2801A1">
        <w:rPr>
          <w:rFonts w:ascii="Arial" w:hAnsi="Arial" w:cs="Arial"/>
          <w:sz w:val="20"/>
          <w:szCs w:val="20"/>
        </w:rPr>
        <w:t xml:space="preserve">– Takiej wystawy w </w:t>
      </w:r>
      <w:r w:rsidR="00B51458">
        <w:rPr>
          <w:rFonts w:ascii="Arial" w:hAnsi="Arial" w:cs="Arial"/>
          <w:sz w:val="20"/>
          <w:szCs w:val="20"/>
        </w:rPr>
        <w:t>stolicy</w:t>
      </w:r>
      <w:r w:rsidRPr="002801A1">
        <w:rPr>
          <w:rFonts w:ascii="Arial" w:hAnsi="Arial" w:cs="Arial"/>
          <w:sz w:val="20"/>
          <w:szCs w:val="20"/>
        </w:rPr>
        <w:t xml:space="preserve"> jeszcze nie było. Po raz pierwszym pod jednym dachem można oglądać nie tylko wierne repliki </w:t>
      </w:r>
      <w:r w:rsidR="00387ADF">
        <w:rPr>
          <w:rFonts w:ascii="Arial" w:hAnsi="Arial" w:cs="Arial"/>
          <w:sz w:val="20"/>
          <w:szCs w:val="20"/>
        </w:rPr>
        <w:t>najgłośniejszych</w:t>
      </w:r>
      <w:r w:rsidRPr="002801A1">
        <w:rPr>
          <w:rFonts w:ascii="Arial" w:hAnsi="Arial" w:cs="Arial"/>
          <w:sz w:val="20"/>
          <w:szCs w:val="20"/>
        </w:rPr>
        <w:t xml:space="preserve"> arcydzieł światowego malarstwa, ale przede wszystkim </w:t>
      </w:r>
      <w:r w:rsidR="005D6D8A">
        <w:rPr>
          <w:rFonts w:ascii="Arial" w:hAnsi="Arial" w:cs="Arial"/>
          <w:sz w:val="20"/>
          <w:szCs w:val="20"/>
        </w:rPr>
        <w:t>obrazy</w:t>
      </w:r>
      <w:r w:rsidRPr="002801A1">
        <w:rPr>
          <w:rFonts w:ascii="Arial" w:hAnsi="Arial" w:cs="Arial"/>
          <w:sz w:val="20"/>
          <w:szCs w:val="20"/>
        </w:rPr>
        <w:t xml:space="preserve">, które </w:t>
      </w:r>
      <w:r w:rsidR="00BF5F60">
        <w:rPr>
          <w:rFonts w:ascii="Arial" w:hAnsi="Arial" w:cs="Arial"/>
          <w:sz w:val="20"/>
          <w:szCs w:val="20"/>
        </w:rPr>
        <w:t>ustanawiały</w:t>
      </w:r>
      <w:r w:rsidRPr="002801A1">
        <w:rPr>
          <w:rFonts w:ascii="Arial" w:hAnsi="Arial" w:cs="Arial"/>
          <w:sz w:val="20"/>
          <w:szCs w:val="20"/>
        </w:rPr>
        <w:t xml:space="preserve"> rekordy aukcyjne, wprawiając rynek</w:t>
      </w:r>
      <w:r w:rsidR="00387ADF">
        <w:rPr>
          <w:rFonts w:ascii="Arial" w:hAnsi="Arial" w:cs="Arial"/>
          <w:sz w:val="20"/>
          <w:szCs w:val="20"/>
        </w:rPr>
        <w:t xml:space="preserve"> sztuki</w:t>
      </w:r>
      <w:r w:rsidRPr="002801A1">
        <w:rPr>
          <w:rFonts w:ascii="Arial" w:hAnsi="Arial" w:cs="Arial"/>
          <w:sz w:val="20"/>
          <w:szCs w:val="20"/>
        </w:rPr>
        <w:t xml:space="preserve"> w osłupienie – </w:t>
      </w:r>
      <w:r w:rsidRPr="002801A1">
        <w:rPr>
          <w:rFonts w:ascii="Arial" w:hAnsi="Arial" w:cs="Arial"/>
          <w:b/>
          <w:bCs/>
          <w:sz w:val="20"/>
          <w:szCs w:val="20"/>
        </w:rPr>
        <w:t>mówi Barbara Andrzejewska, marketing manager Galerii Północnej.</w:t>
      </w:r>
    </w:p>
    <w:p w14:paraId="4F765DF0" w14:textId="0AFEB288" w:rsidR="005D6D8A" w:rsidRDefault="005D6D8A" w:rsidP="002801A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90B5D44" w14:textId="4FD86FCA" w:rsidR="00A50BE4" w:rsidRDefault="005D6D8A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801A1">
        <w:rPr>
          <w:rFonts w:ascii="Arial" w:hAnsi="Arial" w:cs="Arial"/>
          <w:sz w:val="20"/>
          <w:szCs w:val="20"/>
        </w:rPr>
        <w:t>–</w:t>
      </w:r>
      <w:r w:rsidR="00A50BE4">
        <w:rPr>
          <w:rFonts w:ascii="Arial" w:hAnsi="Arial" w:cs="Arial"/>
          <w:sz w:val="20"/>
          <w:szCs w:val="20"/>
        </w:rPr>
        <w:t xml:space="preserve"> </w:t>
      </w:r>
      <w:r w:rsidRPr="005D6D8A">
        <w:rPr>
          <w:rFonts w:ascii="Arial" w:hAnsi="Arial" w:cs="Arial"/>
          <w:sz w:val="20"/>
          <w:szCs w:val="20"/>
        </w:rPr>
        <w:t xml:space="preserve">Wśród prezentowanych </w:t>
      </w:r>
      <w:r>
        <w:rPr>
          <w:rFonts w:ascii="Arial" w:hAnsi="Arial" w:cs="Arial"/>
          <w:sz w:val="20"/>
          <w:szCs w:val="20"/>
        </w:rPr>
        <w:t>kopii</w:t>
      </w:r>
      <w:r w:rsidRPr="005D6D8A">
        <w:rPr>
          <w:rFonts w:ascii="Arial" w:hAnsi="Arial" w:cs="Arial"/>
          <w:sz w:val="20"/>
          <w:szCs w:val="20"/>
        </w:rPr>
        <w:t xml:space="preserve">, których pierwowzory </w:t>
      </w:r>
      <w:r w:rsidR="00387ADF">
        <w:rPr>
          <w:rFonts w:ascii="Arial" w:hAnsi="Arial" w:cs="Arial"/>
          <w:sz w:val="20"/>
          <w:szCs w:val="20"/>
        </w:rPr>
        <w:t>na aukcjach w Nowym Jorku i Londynie zlicytowano</w:t>
      </w:r>
      <w:r w:rsidR="00A50BE4">
        <w:rPr>
          <w:rFonts w:ascii="Arial" w:hAnsi="Arial" w:cs="Arial"/>
          <w:sz w:val="20"/>
          <w:szCs w:val="20"/>
        </w:rPr>
        <w:t xml:space="preserve"> nawet za</w:t>
      </w:r>
      <w:r w:rsidRPr="005D6D8A">
        <w:rPr>
          <w:rFonts w:ascii="Arial" w:hAnsi="Arial" w:cs="Arial"/>
          <w:sz w:val="20"/>
          <w:szCs w:val="20"/>
        </w:rPr>
        <w:t xml:space="preserve"> setki milionów </w:t>
      </w:r>
      <w:r>
        <w:rPr>
          <w:rFonts w:ascii="Arial" w:hAnsi="Arial" w:cs="Arial"/>
          <w:sz w:val="20"/>
          <w:szCs w:val="20"/>
        </w:rPr>
        <w:t>dolarów</w:t>
      </w:r>
      <w:r w:rsidRPr="005D6D8A">
        <w:rPr>
          <w:rFonts w:ascii="Arial" w:hAnsi="Arial" w:cs="Arial"/>
          <w:sz w:val="20"/>
          <w:szCs w:val="20"/>
        </w:rPr>
        <w:t>, znaleźć</w:t>
      </w:r>
      <w:r w:rsidR="00387ADF">
        <w:rPr>
          <w:rFonts w:ascii="Arial" w:hAnsi="Arial" w:cs="Arial"/>
          <w:sz w:val="20"/>
          <w:szCs w:val="20"/>
        </w:rPr>
        <w:t xml:space="preserve"> można</w:t>
      </w:r>
      <w:r w:rsidRPr="005D6D8A">
        <w:rPr>
          <w:rFonts w:ascii="Arial" w:hAnsi="Arial" w:cs="Arial"/>
          <w:sz w:val="20"/>
          <w:szCs w:val="20"/>
        </w:rPr>
        <w:t xml:space="preserve"> dzieła</w:t>
      </w:r>
      <w:r w:rsidR="00387ADF">
        <w:rPr>
          <w:rFonts w:ascii="Arial" w:hAnsi="Arial" w:cs="Arial"/>
          <w:sz w:val="20"/>
          <w:szCs w:val="20"/>
        </w:rPr>
        <w:t xml:space="preserve"> mistrzów renesansu i baroku, a także </w:t>
      </w:r>
      <w:r w:rsidR="002801A1" w:rsidRPr="005D6D8A">
        <w:rPr>
          <w:rFonts w:ascii="Arial" w:hAnsi="Arial" w:cs="Arial"/>
          <w:sz w:val="20"/>
          <w:szCs w:val="20"/>
        </w:rPr>
        <w:t xml:space="preserve">przedstawicieli </w:t>
      </w:r>
      <w:r w:rsidR="00A50BE4">
        <w:rPr>
          <w:rFonts w:ascii="Arial" w:hAnsi="Arial" w:cs="Arial"/>
          <w:sz w:val="20"/>
          <w:szCs w:val="20"/>
        </w:rPr>
        <w:t>m.in.,</w:t>
      </w:r>
      <w:r w:rsidR="002801A1" w:rsidRPr="005D6D8A">
        <w:rPr>
          <w:rFonts w:ascii="Arial" w:hAnsi="Arial" w:cs="Arial"/>
          <w:sz w:val="20"/>
          <w:szCs w:val="20"/>
        </w:rPr>
        <w:t xml:space="preserve"> impresjonizmu</w:t>
      </w:r>
      <w:r w:rsidR="005E3B7C" w:rsidRPr="005D6D8A">
        <w:rPr>
          <w:rFonts w:ascii="Arial" w:hAnsi="Arial" w:cs="Arial"/>
          <w:sz w:val="20"/>
          <w:szCs w:val="20"/>
        </w:rPr>
        <w:t>,</w:t>
      </w:r>
      <w:r w:rsidR="002801A1" w:rsidRPr="005D6D8A">
        <w:rPr>
          <w:rFonts w:ascii="Arial" w:hAnsi="Arial" w:cs="Arial"/>
          <w:sz w:val="20"/>
          <w:szCs w:val="20"/>
        </w:rPr>
        <w:t xml:space="preserve"> kubizmu, ekspresjonizmu abstrakcyjnego, a nawet pop artu i minimal artu</w:t>
      </w:r>
      <w:r w:rsidR="00A50BE4">
        <w:rPr>
          <w:rFonts w:ascii="Arial" w:hAnsi="Arial" w:cs="Arial"/>
          <w:sz w:val="20"/>
          <w:szCs w:val="20"/>
        </w:rPr>
        <w:t>.</w:t>
      </w:r>
      <w:r w:rsidR="00387ADF">
        <w:rPr>
          <w:rFonts w:ascii="Arial" w:hAnsi="Arial" w:cs="Arial"/>
          <w:sz w:val="20"/>
          <w:szCs w:val="20"/>
        </w:rPr>
        <w:t xml:space="preserve"> Prace dzieli </w:t>
      </w:r>
      <w:r w:rsidR="00656DD0">
        <w:rPr>
          <w:rFonts w:ascii="Arial" w:hAnsi="Arial" w:cs="Arial"/>
          <w:sz w:val="20"/>
          <w:szCs w:val="20"/>
        </w:rPr>
        <w:t>więc</w:t>
      </w:r>
      <w:r w:rsidR="00387ADF">
        <w:rPr>
          <w:rFonts w:ascii="Arial" w:hAnsi="Arial" w:cs="Arial"/>
          <w:sz w:val="20"/>
          <w:szCs w:val="20"/>
        </w:rPr>
        <w:t xml:space="preserve"> wiele, ale łączy jedno – astronomiczna cena, za którą je sprzedano </w:t>
      </w:r>
      <w:r w:rsidR="002801A1" w:rsidRPr="005D6D8A">
        <w:rPr>
          <w:rFonts w:ascii="Arial" w:hAnsi="Arial" w:cs="Arial"/>
          <w:sz w:val="20"/>
          <w:szCs w:val="20"/>
        </w:rPr>
        <w:t>– wylicza.</w:t>
      </w:r>
      <w:r w:rsidR="00A50BE4">
        <w:rPr>
          <w:rFonts w:ascii="Arial" w:hAnsi="Arial" w:cs="Arial"/>
          <w:sz w:val="20"/>
          <w:szCs w:val="20"/>
        </w:rPr>
        <w:t xml:space="preserve"> </w:t>
      </w:r>
    </w:p>
    <w:p w14:paraId="7EEEE80B" w14:textId="77777777" w:rsidR="00A50BE4" w:rsidRDefault="00A50BE4" w:rsidP="000F2AF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F6109E" w14:textId="331EA289" w:rsidR="00387ADF" w:rsidRDefault="00A50BE4" w:rsidP="000F2AF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tak, na wystawie </w:t>
      </w:r>
      <w:r w:rsidR="00BF5F60">
        <w:rPr>
          <w:rFonts w:ascii="Arial" w:hAnsi="Arial" w:cs="Arial"/>
          <w:sz w:val="20"/>
          <w:szCs w:val="20"/>
        </w:rPr>
        <w:t>można zobaczyć</w:t>
      </w:r>
      <w:r w:rsidR="00B51458">
        <w:rPr>
          <w:rFonts w:ascii="Arial" w:hAnsi="Arial" w:cs="Arial"/>
          <w:sz w:val="20"/>
          <w:szCs w:val="20"/>
        </w:rPr>
        <w:t xml:space="preserve"> </w:t>
      </w:r>
      <w:r w:rsidR="00BF5F60">
        <w:rPr>
          <w:rFonts w:ascii="Arial" w:hAnsi="Arial" w:cs="Arial"/>
          <w:sz w:val="20"/>
          <w:szCs w:val="20"/>
        </w:rPr>
        <w:t>wierną</w:t>
      </w:r>
      <w:r w:rsidR="005D6D8A">
        <w:rPr>
          <w:rFonts w:ascii="Arial" w:hAnsi="Arial" w:cs="Arial"/>
          <w:sz w:val="20"/>
          <w:szCs w:val="20"/>
        </w:rPr>
        <w:t xml:space="preserve"> kopi</w:t>
      </w:r>
      <w:r w:rsidR="00BF5F60">
        <w:rPr>
          <w:rFonts w:ascii="Arial" w:hAnsi="Arial" w:cs="Arial"/>
          <w:sz w:val="20"/>
          <w:szCs w:val="20"/>
        </w:rPr>
        <w:t>ę</w:t>
      </w:r>
      <w:r w:rsidR="00B51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m.in. kontrowersyjnego </w:t>
      </w:r>
      <w:r w:rsidR="00387ADF">
        <w:rPr>
          <w:rFonts w:ascii="Arial" w:hAnsi="Arial" w:cs="Arial"/>
          <w:sz w:val="20"/>
          <w:szCs w:val="20"/>
        </w:rPr>
        <w:t xml:space="preserve">i </w:t>
      </w:r>
      <w:r w:rsidR="00656DD0">
        <w:rPr>
          <w:rFonts w:ascii="Arial" w:hAnsi="Arial" w:cs="Arial"/>
          <w:sz w:val="20"/>
          <w:szCs w:val="20"/>
        </w:rPr>
        <w:t>zlicytowanego</w:t>
      </w:r>
      <w:r w:rsidR="00B51458">
        <w:rPr>
          <w:rFonts w:ascii="Arial" w:hAnsi="Arial" w:cs="Arial"/>
          <w:sz w:val="20"/>
          <w:szCs w:val="20"/>
        </w:rPr>
        <w:t xml:space="preserve"> za 450 mln dolarów obrazu „Salvator Mundi” </w:t>
      </w:r>
      <w:r w:rsidR="002801A1" w:rsidRPr="002801A1">
        <w:rPr>
          <w:rFonts w:ascii="Arial" w:hAnsi="Arial" w:cs="Arial"/>
          <w:sz w:val="20"/>
          <w:szCs w:val="20"/>
        </w:rPr>
        <w:t>Leonard</w:t>
      </w:r>
      <w:r w:rsidR="000F2AF9">
        <w:rPr>
          <w:rFonts w:ascii="Arial" w:hAnsi="Arial" w:cs="Arial"/>
          <w:sz w:val="20"/>
          <w:szCs w:val="20"/>
        </w:rPr>
        <w:t>a</w:t>
      </w:r>
      <w:r w:rsidR="002801A1" w:rsidRPr="002801A1">
        <w:rPr>
          <w:rFonts w:ascii="Arial" w:hAnsi="Arial" w:cs="Arial"/>
          <w:sz w:val="20"/>
          <w:szCs w:val="20"/>
        </w:rPr>
        <w:t xml:space="preserve"> da Vinci</w:t>
      </w:r>
      <w:r w:rsidR="000F2AF9">
        <w:rPr>
          <w:rFonts w:ascii="Arial" w:hAnsi="Arial" w:cs="Arial"/>
          <w:sz w:val="20"/>
          <w:szCs w:val="20"/>
        </w:rPr>
        <w:t xml:space="preserve">, </w:t>
      </w:r>
      <w:r w:rsidR="002801A1" w:rsidRPr="002801A1">
        <w:rPr>
          <w:rFonts w:ascii="Arial" w:hAnsi="Arial" w:cs="Arial"/>
          <w:sz w:val="20"/>
          <w:szCs w:val="20"/>
        </w:rPr>
        <w:t>wart</w:t>
      </w:r>
      <w:r w:rsidR="00B51458">
        <w:rPr>
          <w:rFonts w:ascii="Arial" w:hAnsi="Arial" w:cs="Arial"/>
          <w:sz w:val="20"/>
          <w:szCs w:val="20"/>
        </w:rPr>
        <w:t>ego</w:t>
      </w:r>
      <w:r w:rsidR="002801A1" w:rsidRPr="002801A1">
        <w:rPr>
          <w:rFonts w:ascii="Arial" w:hAnsi="Arial" w:cs="Arial"/>
          <w:sz w:val="20"/>
          <w:szCs w:val="20"/>
        </w:rPr>
        <w:t xml:space="preserve"> ponad 104 mln dolarów „</w:t>
      </w:r>
      <w:r w:rsidR="00B51458">
        <w:rPr>
          <w:rFonts w:ascii="Arial" w:hAnsi="Arial" w:cs="Arial"/>
          <w:sz w:val="20"/>
          <w:szCs w:val="20"/>
        </w:rPr>
        <w:t>Chłopca</w:t>
      </w:r>
      <w:r w:rsidR="002801A1" w:rsidRPr="002801A1">
        <w:rPr>
          <w:rFonts w:ascii="Arial" w:hAnsi="Arial" w:cs="Arial"/>
          <w:sz w:val="20"/>
          <w:szCs w:val="20"/>
        </w:rPr>
        <w:t xml:space="preserve"> z Fajką” pędzla Pabla Picasso</w:t>
      </w:r>
      <w:r w:rsidR="000F2AF9">
        <w:rPr>
          <w:rFonts w:ascii="Arial" w:hAnsi="Arial" w:cs="Arial"/>
          <w:sz w:val="20"/>
          <w:szCs w:val="20"/>
        </w:rPr>
        <w:t xml:space="preserve"> czy kultowego „Krzyku” Edvarda Muncha</w:t>
      </w:r>
      <w:r w:rsidR="00387ADF">
        <w:rPr>
          <w:rFonts w:ascii="Arial" w:hAnsi="Arial" w:cs="Arial"/>
          <w:sz w:val="20"/>
          <w:szCs w:val="20"/>
        </w:rPr>
        <w:t>, który kupiono za ponad 78 mln dolarów</w:t>
      </w:r>
      <w:r w:rsidR="000F2A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Pojawiają się też</w:t>
      </w:r>
      <w:r w:rsidR="000F2AF9">
        <w:rPr>
          <w:rFonts w:ascii="Arial" w:hAnsi="Arial" w:cs="Arial"/>
          <w:sz w:val="20"/>
          <w:szCs w:val="20"/>
        </w:rPr>
        <w:t xml:space="preserve"> reprodukcje</w:t>
      </w:r>
      <w:r w:rsidR="00B51458">
        <w:rPr>
          <w:rFonts w:ascii="Arial" w:hAnsi="Arial" w:cs="Arial"/>
          <w:sz w:val="20"/>
          <w:szCs w:val="20"/>
        </w:rPr>
        <w:t xml:space="preserve"> obrazów</w:t>
      </w:r>
      <w:r w:rsidR="002801A1" w:rsidRPr="002801A1">
        <w:rPr>
          <w:rFonts w:ascii="Arial" w:hAnsi="Arial" w:cs="Arial"/>
          <w:sz w:val="20"/>
          <w:szCs w:val="20"/>
        </w:rPr>
        <w:t xml:space="preserve"> </w:t>
      </w:r>
      <w:r w:rsidR="005D6D8A">
        <w:rPr>
          <w:rFonts w:ascii="Arial" w:hAnsi="Arial" w:cs="Arial"/>
          <w:sz w:val="20"/>
          <w:szCs w:val="20"/>
        </w:rPr>
        <w:t>m.in.</w:t>
      </w:r>
      <w:r w:rsidR="002801A1" w:rsidRPr="002801A1">
        <w:rPr>
          <w:rFonts w:ascii="Arial" w:hAnsi="Arial" w:cs="Arial"/>
          <w:sz w:val="20"/>
          <w:szCs w:val="20"/>
        </w:rPr>
        <w:t xml:space="preserve"> Petera Paula Rubensa, Paula Cézanne, Gustava Klimta, Vincenta Van Gogha</w:t>
      </w:r>
      <w:r w:rsidR="000F2AF9">
        <w:rPr>
          <w:rFonts w:ascii="Arial" w:hAnsi="Arial" w:cs="Arial"/>
          <w:sz w:val="20"/>
          <w:szCs w:val="20"/>
        </w:rPr>
        <w:t xml:space="preserve"> czy Paula Gauguina</w:t>
      </w:r>
      <w:r w:rsidR="00387ADF">
        <w:rPr>
          <w:rFonts w:ascii="Arial" w:hAnsi="Arial" w:cs="Arial"/>
          <w:sz w:val="20"/>
          <w:szCs w:val="20"/>
        </w:rPr>
        <w:t xml:space="preserve">. </w:t>
      </w:r>
    </w:p>
    <w:p w14:paraId="6D148B9A" w14:textId="77777777" w:rsidR="00387ADF" w:rsidRDefault="00387ADF" w:rsidP="000F2AF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D988C10" w14:textId="1B3F128C" w:rsidR="002801A1" w:rsidRPr="002801A1" w:rsidRDefault="00387ADF" w:rsidP="002801A1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 tego ostatniego, </w:t>
      </w:r>
      <w:r w:rsidR="00656DD0">
        <w:rPr>
          <w:rFonts w:ascii="Arial" w:hAnsi="Arial" w:cs="Arial"/>
          <w:sz w:val="20"/>
          <w:szCs w:val="20"/>
        </w:rPr>
        <w:t>zatytułowany</w:t>
      </w:r>
      <w:r>
        <w:rPr>
          <w:rFonts w:ascii="Arial" w:hAnsi="Arial" w:cs="Arial"/>
          <w:sz w:val="20"/>
          <w:szCs w:val="20"/>
        </w:rPr>
        <w:t xml:space="preserve"> „Kiedy wyjdziesz za mąż”, sprzedano za 300 mln dolarów.  </w:t>
      </w:r>
      <w:r w:rsidR="002801A1" w:rsidRPr="002801A1">
        <w:rPr>
          <w:rFonts w:ascii="Arial" w:hAnsi="Arial" w:cs="Arial"/>
          <w:sz w:val="20"/>
          <w:szCs w:val="20"/>
        </w:rPr>
        <w:t xml:space="preserve">Nie brakuje </w:t>
      </w:r>
      <w:r w:rsidR="000F2AF9">
        <w:rPr>
          <w:rFonts w:ascii="Arial" w:hAnsi="Arial" w:cs="Arial"/>
          <w:sz w:val="20"/>
          <w:szCs w:val="20"/>
        </w:rPr>
        <w:t>również</w:t>
      </w:r>
      <w:r w:rsidR="00B51458">
        <w:rPr>
          <w:rFonts w:ascii="Arial" w:hAnsi="Arial" w:cs="Arial"/>
          <w:sz w:val="20"/>
          <w:szCs w:val="20"/>
        </w:rPr>
        <w:t xml:space="preserve"> </w:t>
      </w:r>
      <w:r w:rsidR="000F2AF9">
        <w:rPr>
          <w:rFonts w:ascii="Arial" w:hAnsi="Arial" w:cs="Arial"/>
          <w:sz w:val="20"/>
          <w:szCs w:val="20"/>
        </w:rPr>
        <w:t xml:space="preserve">wartych </w:t>
      </w:r>
      <w:r w:rsidR="00A50BE4">
        <w:rPr>
          <w:rFonts w:ascii="Arial" w:hAnsi="Arial" w:cs="Arial"/>
          <w:sz w:val="20"/>
          <w:szCs w:val="20"/>
        </w:rPr>
        <w:t>krocie</w:t>
      </w:r>
      <w:r w:rsidR="000F2AF9">
        <w:rPr>
          <w:rFonts w:ascii="Arial" w:hAnsi="Arial" w:cs="Arial"/>
          <w:sz w:val="20"/>
          <w:szCs w:val="20"/>
        </w:rPr>
        <w:t xml:space="preserve"> </w:t>
      </w:r>
      <w:r w:rsidR="00B51458">
        <w:rPr>
          <w:rFonts w:ascii="Arial" w:hAnsi="Arial" w:cs="Arial"/>
          <w:sz w:val="20"/>
          <w:szCs w:val="20"/>
        </w:rPr>
        <w:t>arcydzieł</w:t>
      </w:r>
      <w:r w:rsidR="002801A1" w:rsidRPr="002801A1">
        <w:rPr>
          <w:rFonts w:ascii="Arial" w:hAnsi="Arial" w:cs="Arial"/>
          <w:sz w:val="20"/>
          <w:szCs w:val="20"/>
        </w:rPr>
        <w:t xml:space="preserve"> sztuki współczesnej, m.in.: </w:t>
      </w:r>
      <w:r w:rsidR="00656DD0">
        <w:rPr>
          <w:rFonts w:ascii="Arial" w:hAnsi="Arial" w:cs="Arial"/>
          <w:sz w:val="20"/>
          <w:szCs w:val="20"/>
        </w:rPr>
        <w:t>pracy</w:t>
      </w:r>
      <w:r w:rsidR="002801A1" w:rsidRPr="002801A1">
        <w:rPr>
          <w:rFonts w:ascii="Arial" w:hAnsi="Arial" w:cs="Arial"/>
          <w:sz w:val="20"/>
          <w:szCs w:val="20"/>
        </w:rPr>
        <w:t xml:space="preserve"> „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Pomarańczowy</w:t>
      </w:r>
      <w:r w:rsidR="002801A1" w:rsidRPr="002801A1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czerwony</w:t>
      </w:r>
      <w:r w:rsidR="002801A1" w:rsidRPr="002801A1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żółty” Marka Rothko</w:t>
      </w:r>
      <w:r w:rsidR="002801A1" w:rsidRPr="002801A1">
        <w:rPr>
          <w:rFonts w:ascii="Arial" w:hAnsi="Arial" w:cs="Arial"/>
          <w:sz w:val="20"/>
          <w:szCs w:val="20"/>
        </w:rPr>
        <w:t xml:space="preserve">, „Trzech studiów do portretu Luciana Freuda” Francisa Bacona, „Flagi” i „Falstartu” Jaspera Johnsa, „Kobiety III” Willema de Kooninga, „Turkusowej </w:t>
      </w:r>
      <w:r w:rsidR="00B62830">
        <w:rPr>
          <w:rFonts w:ascii="Arial" w:hAnsi="Arial" w:cs="Arial"/>
          <w:sz w:val="20"/>
          <w:szCs w:val="20"/>
        </w:rPr>
        <w:t>Marilyn</w:t>
      </w:r>
      <w:r w:rsidR="002801A1" w:rsidRPr="002801A1">
        <w:rPr>
          <w:rFonts w:ascii="Arial" w:hAnsi="Arial" w:cs="Arial"/>
          <w:sz w:val="20"/>
          <w:szCs w:val="20"/>
        </w:rPr>
        <w:t xml:space="preserve">” Andy’ego Warhola czy wartego ponad 156 mln dolarów dzieła „No 5” Jacksona Pollocka. </w:t>
      </w:r>
    </w:p>
    <w:p w14:paraId="70422072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33E39F10" w14:textId="4E583E37" w:rsidR="002801A1" w:rsidRPr="002801A1" w:rsidRDefault="00B51458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– 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Prezentowany </w:t>
      </w:r>
      <w:r w:rsidR="005E3B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w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galerii zbiór to przekrojowa lekcja historii sztuki</w:t>
      </w:r>
      <w:r w:rsidR="00656DD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 która pozwala lepiej zrozumieć te wybitne i cenne dzieła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 Każda z prac opatrzona jest</w:t>
      </w:r>
      <w:r w:rsidR="000F2AF9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bowiem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wyczerpującymi informacjami na temat m.in.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losów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obrazu</w:t>
      </w:r>
      <w:r w:rsidR="00C5076A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i proweniencji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techniki wykonania oryginału, a także </w:t>
      </w:r>
      <w:r w:rsidR="00387ADF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budzącej dyskusje</w:t>
      </w:r>
      <w:r w:rsidR="00C5076A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ich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rynkowej wartości. Można także dowiedzieć się </w:t>
      </w:r>
      <w:r w:rsidR="00BF5F6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wiele</w:t>
      </w:r>
      <w:r w:rsidR="00BF5F60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2801A1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Andrzejewska.</w:t>
      </w:r>
    </w:p>
    <w:p w14:paraId="3E5A0726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1ED10A95" w14:textId="68DF0AA4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Ciekawostką </w:t>
      </w:r>
      <w:r w:rsidR="007B014E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natomiast 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jest to, jak powstały pokazywane w Galerii Północnej prace. Wszystkie 20 replik obrazów wielkich mistrzów zostało wykonane ta samą techniką co oryginały. Co więcej, każda z prac 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lastRenderedPageBreak/>
        <w:t>została odtworzona przez współczesnych artystów w skali 1:1. Oznacza to, że mają ten sam rozmiar co pierwowzory.</w:t>
      </w:r>
    </w:p>
    <w:p w14:paraId="548FBE6F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595BACED" w14:textId="4FA83674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– Chociaż mamy do czynienia z kopiami</w:t>
      </w:r>
      <w:r w:rsidR="005E3B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jest to jedyna okazja, aby </w:t>
      </w:r>
      <w:r w:rsidR="005E3B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obejrzeć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te wszystkie prace w jednym miejscu. Oryginały znajdują się </w:t>
      </w:r>
      <w:r w:rsidR="000F2AF9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dziś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rozproszone w zbiorach największych światowych muzeów, ale także </w:t>
      </w:r>
      <w:r w:rsidR="005D6D8A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w niedostępnych dla widzów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kolekcjach prywatnych, m.in. amerykańskich biznesmenów czy arabskich </w:t>
      </w:r>
      <w:r w:rsidR="00B51458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szejków</w:t>
      </w:r>
      <w:r w:rsidR="000F2AF9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. To prawdziwa gratka dla miłośników sztuki, </w:t>
      </w:r>
      <w:r w:rsidR="00BF5F6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jak również osób, które nie mogą pozwolić sobie na zobaczenie tych dzieł sztuki w światowych galeriach</w:t>
      </w:r>
      <w:r w:rsidR="00B51458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B51458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–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mówi przedstawicielka Galerii Północnej</w:t>
      </w:r>
    </w:p>
    <w:p w14:paraId="56A3058C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326503D3" w14:textId="7EF9AD34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Wystawę można oglądać do 12 marca br.  w godz. od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10</w:t>
      </w:r>
      <w:r w:rsidR="00657F50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20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w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lokalu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Galerii Północnej na 1.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iętrze. Wstęp jest płatny: bilet normalny – 9 zł, bilet ulgowy – 7 zł, dzieci </w:t>
      </w:r>
      <w:r w:rsidR="005C41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o wzroście 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100 cm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– bezpłatnie, grupy zorganizowane – 5 zł (opiekunowie wchodzą bezpłatnie). Grupy zorganizowane mogą zwiedzać wystawę z przewodnikiem w dni powszednie od</w:t>
      </w:r>
      <w:r w:rsidR="005C41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godz.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10 </w:t>
      </w:r>
      <w:r w:rsidR="005C417C"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 </w:t>
      </w:r>
      <w:r w:rsidR="005C417C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godz. </w:t>
      </w:r>
      <w:r w:rsidRPr="002801A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13. </w:t>
      </w:r>
      <w:r w:rsidR="00657F50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Obowiązują zapisy. </w:t>
      </w:r>
    </w:p>
    <w:p w14:paraId="6850757D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71B83352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4295B4BE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0443C2DB" w14:textId="77777777" w:rsidR="002801A1" w:rsidRPr="002801A1" w:rsidRDefault="002801A1" w:rsidP="002801A1">
      <w:pPr>
        <w:pStyle w:val="Bezodstpw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5E2202BA" w14:textId="699DEC93" w:rsidR="00CC392F" w:rsidRPr="002801A1" w:rsidRDefault="00CC392F" w:rsidP="002801A1">
      <w:pPr>
        <w:pStyle w:val="Bezodstpw"/>
        <w:jc w:val="both"/>
        <w:rPr>
          <w:rFonts w:ascii="Bahnschrift" w:hAnsi="Bahnschrift"/>
        </w:rPr>
      </w:pPr>
    </w:p>
    <w:p w14:paraId="5BF3DA81" w14:textId="77777777" w:rsidR="00F63F81" w:rsidRPr="00CC392F" w:rsidRDefault="00F63F81" w:rsidP="00CC3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bookmarkEnd w:id="0"/>
    <w:p w14:paraId="7C090DC4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***</w:t>
      </w:r>
    </w:p>
    <w:p w14:paraId="02621064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w stolicy posiadające największy ogród na dachu, w którym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6014" w14:textId="77777777" w:rsidR="0048787A" w:rsidRDefault="0048787A">
      <w:pPr>
        <w:spacing w:after="0" w:line="240" w:lineRule="auto"/>
      </w:pPr>
      <w:r>
        <w:separator/>
      </w:r>
    </w:p>
  </w:endnote>
  <w:endnote w:type="continuationSeparator" w:id="0">
    <w:p w14:paraId="57EE1069" w14:textId="77777777" w:rsidR="0048787A" w:rsidRDefault="004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D1F1" w14:textId="77777777" w:rsidR="0048787A" w:rsidRDefault="0048787A">
      <w:pPr>
        <w:spacing w:after="0" w:line="240" w:lineRule="auto"/>
      </w:pPr>
      <w:r>
        <w:separator/>
      </w:r>
    </w:p>
  </w:footnote>
  <w:footnote w:type="continuationSeparator" w:id="0">
    <w:p w14:paraId="2BFE418F" w14:textId="77777777" w:rsidR="0048787A" w:rsidRDefault="004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309C9"/>
    <w:rsid w:val="00032579"/>
    <w:rsid w:val="00033BB8"/>
    <w:rsid w:val="00035CE8"/>
    <w:rsid w:val="00040CC4"/>
    <w:rsid w:val="0004281E"/>
    <w:rsid w:val="0004489A"/>
    <w:rsid w:val="00045001"/>
    <w:rsid w:val="000476B4"/>
    <w:rsid w:val="00052544"/>
    <w:rsid w:val="00063BB1"/>
    <w:rsid w:val="00072930"/>
    <w:rsid w:val="00081A8D"/>
    <w:rsid w:val="00087E2F"/>
    <w:rsid w:val="0009126B"/>
    <w:rsid w:val="00096BE4"/>
    <w:rsid w:val="000A2D79"/>
    <w:rsid w:val="000A5E24"/>
    <w:rsid w:val="000A70A8"/>
    <w:rsid w:val="000A7AC1"/>
    <w:rsid w:val="000B0D7D"/>
    <w:rsid w:val="000C275F"/>
    <w:rsid w:val="000C41F1"/>
    <w:rsid w:val="000E02F4"/>
    <w:rsid w:val="000E347C"/>
    <w:rsid w:val="000F2AF9"/>
    <w:rsid w:val="000F5EE0"/>
    <w:rsid w:val="0010422E"/>
    <w:rsid w:val="00111070"/>
    <w:rsid w:val="001204DD"/>
    <w:rsid w:val="00135E58"/>
    <w:rsid w:val="0014204B"/>
    <w:rsid w:val="00143D2E"/>
    <w:rsid w:val="00145E38"/>
    <w:rsid w:val="0014717C"/>
    <w:rsid w:val="0017198C"/>
    <w:rsid w:val="00171A57"/>
    <w:rsid w:val="0019121D"/>
    <w:rsid w:val="00191CFD"/>
    <w:rsid w:val="00192764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50747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3004"/>
    <w:rsid w:val="002D54A3"/>
    <w:rsid w:val="002F388E"/>
    <w:rsid w:val="003014C6"/>
    <w:rsid w:val="00304BAC"/>
    <w:rsid w:val="003127DA"/>
    <w:rsid w:val="00313ED3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72462"/>
    <w:rsid w:val="00374D34"/>
    <w:rsid w:val="00376577"/>
    <w:rsid w:val="00377551"/>
    <w:rsid w:val="00385BEB"/>
    <w:rsid w:val="00387ADF"/>
    <w:rsid w:val="003B12D3"/>
    <w:rsid w:val="003B4D8A"/>
    <w:rsid w:val="003B7063"/>
    <w:rsid w:val="003C3B21"/>
    <w:rsid w:val="003C4D12"/>
    <w:rsid w:val="003C76B8"/>
    <w:rsid w:val="003D25CF"/>
    <w:rsid w:val="003E012B"/>
    <w:rsid w:val="003E081C"/>
    <w:rsid w:val="003F003F"/>
    <w:rsid w:val="003F265F"/>
    <w:rsid w:val="004000D5"/>
    <w:rsid w:val="0040019E"/>
    <w:rsid w:val="00401D4F"/>
    <w:rsid w:val="004160CE"/>
    <w:rsid w:val="00423ECC"/>
    <w:rsid w:val="004331FB"/>
    <w:rsid w:val="00435739"/>
    <w:rsid w:val="00437F60"/>
    <w:rsid w:val="00440767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8787A"/>
    <w:rsid w:val="00495B33"/>
    <w:rsid w:val="004A0083"/>
    <w:rsid w:val="004B4791"/>
    <w:rsid w:val="004B77EC"/>
    <w:rsid w:val="004D2DFB"/>
    <w:rsid w:val="004D75B1"/>
    <w:rsid w:val="004D79AB"/>
    <w:rsid w:val="004E0B14"/>
    <w:rsid w:val="004E2B91"/>
    <w:rsid w:val="004E6D40"/>
    <w:rsid w:val="004F4174"/>
    <w:rsid w:val="005025ED"/>
    <w:rsid w:val="005077BC"/>
    <w:rsid w:val="00507F22"/>
    <w:rsid w:val="005153A1"/>
    <w:rsid w:val="00522612"/>
    <w:rsid w:val="00532D47"/>
    <w:rsid w:val="0053739A"/>
    <w:rsid w:val="005403D5"/>
    <w:rsid w:val="00540722"/>
    <w:rsid w:val="005409F6"/>
    <w:rsid w:val="00543D94"/>
    <w:rsid w:val="00544563"/>
    <w:rsid w:val="005460BE"/>
    <w:rsid w:val="00550AB7"/>
    <w:rsid w:val="00552D1C"/>
    <w:rsid w:val="00555791"/>
    <w:rsid w:val="005624B2"/>
    <w:rsid w:val="00567743"/>
    <w:rsid w:val="00570CE9"/>
    <w:rsid w:val="00575D9B"/>
    <w:rsid w:val="005801FF"/>
    <w:rsid w:val="00585C5C"/>
    <w:rsid w:val="005860CE"/>
    <w:rsid w:val="00590CED"/>
    <w:rsid w:val="00593656"/>
    <w:rsid w:val="005A2328"/>
    <w:rsid w:val="005A288D"/>
    <w:rsid w:val="005A498F"/>
    <w:rsid w:val="005A7D3A"/>
    <w:rsid w:val="005C417C"/>
    <w:rsid w:val="005C5078"/>
    <w:rsid w:val="005D474D"/>
    <w:rsid w:val="005D6D8A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21F55"/>
    <w:rsid w:val="00623118"/>
    <w:rsid w:val="00632B72"/>
    <w:rsid w:val="0063517F"/>
    <w:rsid w:val="00637A64"/>
    <w:rsid w:val="00656DD0"/>
    <w:rsid w:val="00657F50"/>
    <w:rsid w:val="00660313"/>
    <w:rsid w:val="00661F0D"/>
    <w:rsid w:val="00667E0E"/>
    <w:rsid w:val="006754DE"/>
    <w:rsid w:val="006B5C69"/>
    <w:rsid w:val="006C05CD"/>
    <w:rsid w:val="006D092C"/>
    <w:rsid w:val="006D0E04"/>
    <w:rsid w:val="006D669B"/>
    <w:rsid w:val="006E19D7"/>
    <w:rsid w:val="006E5446"/>
    <w:rsid w:val="006F1D81"/>
    <w:rsid w:val="006F6C92"/>
    <w:rsid w:val="00707986"/>
    <w:rsid w:val="0071342B"/>
    <w:rsid w:val="00713D82"/>
    <w:rsid w:val="007163CB"/>
    <w:rsid w:val="007233AB"/>
    <w:rsid w:val="0072478F"/>
    <w:rsid w:val="007262C6"/>
    <w:rsid w:val="00732B92"/>
    <w:rsid w:val="0074046B"/>
    <w:rsid w:val="00747B2A"/>
    <w:rsid w:val="007500EB"/>
    <w:rsid w:val="00761B50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B014E"/>
    <w:rsid w:val="007B05A2"/>
    <w:rsid w:val="007B0C0F"/>
    <w:rsid w:val="007B100F"/>
    <w:rsid w:val="007C1529"/>
    <w:rsid w:val="007C5198"/>
    <w:rsid w:val="007E3BB8"/>
    <w:rsid w:val="007F18D0"/>
    <w:rsid w:val="008004F3"/>
    <w:rsid w:val="008037C1"/>
    <w:rsid w:val="00803EB4"/>
    <w:rsid w:val="008106B9"/>
    <w:rsid w:val="008144BB"/>
    <w:rsid w:val="00820158"/>
    <w:rsid w:val="008204D0"/>
    <w:rsid w:val="008222CB"/>
    <w:rsid w:val="00826722"/>
    <w:rsid w:val="00832453"/>
    <w:rsid w:val="00833EA9"/>
    <w:rsid w:val="00834B3E"/>
    <w:rsid w:val="00835392"/>
    <w:rsid w:val="00836171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972D1"/>
    <w:rsid w:val="008A1469"/>
    <w:rsid w:val="008A3261"/>
    <w:rsid w:val="008A3F80"/>
    <w:rsid w:val="008B111E"/>
    <w:rsid w:val="008B5E2D"/>
    <w:rsid w:val="008C3943"/>
    <w:rsid w:val="008C39E4"/>
    <w:rsid w:val="008E07BE"/>
    <w:rsid w:val="008F20D1"/>
    <w:rsid w:val="008F22B3"/>
    <w:rsid w:val="00904F56"/>
    <w:rsid w:val="009054FB"/>
    <w:rsid w:val="0091569D"/>
    <w:rsid w:val="0091635F"/>
    <w:rsid w:val="00920758"/>
    <w:rsid w:val="00921A3C"/>
    <w:rsid w:val="00922C73"/>
    <w:rsid w:val="0092634F"/>
    <w:rsid w:val="009278D2"/>
    <w:rsid w:val="009466E0"/>
    <w:rsid w:val="00951068"/>
    <w:rsid w:val="00957399"/>
    <w:rsid w:val="00961B13"/>
    <w:rsid w:val="009625CA"/>
    <w:rsid w:val="009705E2"/>
    <w:rsid w:val="00970CB8"/>
    <w:rsid w:val="009710DE"/>
    <w:rsid w:val="00972416"/>
    <w:rsid w:val="0097645A"/>
    <w:rsid w:val="00977910"/>
    <w:rsid w:val="00981FDC"/>
    <w:rsid w:val="00984525"/>
    <w:rsid w:val="0099154C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50BE4"/>
    <w:rsid w:val="00A60B48"/>
    <w:rsid w:val="00A64939"/>
    <w:rsid w:val="00A67317"/>
    <w:rsid w:val="00A674B0"/>
    <w:rsid w:val="00A67974"/>
    <w:rsid w:val="00A74B36"/>
    <w:rsid w:val="00A7716B"/>
    <w:rsid w:val="00A84A20"/>
    <w:rsid w:val="00A87283"/>
    <w:rsid w:val="00A95804"/>
    <w:rsid w:val="00A977FE"/>
    <w:rsid w:val="00AB2867"/>
    <w:rsid w:val="00AD459D"/>
    <w:rsid w:val="00AE5DEA"/>
    <w:rsid w:val="00AE7BCF"/>
    <w:rsid w:val="00AF2492"/>
    <w:rsid w:val="00B02FAC"/>
    <w:rsid w:val="00B11644"/>
    <w:rsid w:val="00B12AB6"/>
    <w:rsid w:val="00B223D5"/>
    <w:rsid w:val="00B3280B"/>
    <w:rsid w:val="00B32A17"/>
    <w:rsid w:val="00B51458"/>
    <w:rsid w:val="00B5168B"/>
    <w:rsid w:val="00B51731"/>
    <w:rsid w:val="00B52537"/>
    <w:rsid w:val="00B54AFE"/>
    <w:rsid w:val="00B561FD"/>
    <w:rsid w:val="00B56F99"/>
    <w:rsid w:val="00B62830"/>
    <w:rsid w:val="00B75868"/>
    <w:rsid w:val="00B8382C"/>
    <w:rsid w:val="00B8427A"/>
    <w:rsid w:val="00B91A67"/>
    <w:rsid w:val="00BB1715"/>
    <w:rsid w:val="00BC25D2"/>
    <w:rsid w:val="00BE0BAD"/>
    <w:rsid w:val="00BE3514"/>
    <w:rsid w:val="00BF003E"/>
    <w:rsid w:val="00BF5F60"/>
    <w:rsid w:val="00C04F67"/>
    <w:rsid w:val="00C06B76"/>
    <w:rsid w:val="00C331D5"/>
    <w:rsid w:val="00C36177"/>
    <w:rsid w:val="00C5076A"/>
    <w:rsid w:val="00C50D93"/>
    <w:rsid w:val="00C55207"/>
    <w:rsid w:val="00C65604"/>
    <w:rsid w:val="00C6736C"/>
    <w:rsid w:val="00C70DE5"/>
    <w:rsid w:val="00C774EB"/>
    <w:rsid w:val="00C83162"/>
    <w:rsid w:val="00C871D3"/>
    <w:rsid w:val="00C9540C"/>
    <w:rsid w:val="00CA1A7C"/>
    <w:rsid w:val="00CC0F03"/>
    <w:rsid w:val="00CC392F"/>
    <w:rsid w:val="00CD1A0D"/>
    <w:rsid w:val="00CD32F7"/>
    <w:rsid w:val="00CD4A96"/>
    <w:rsid w:val="00CD5151"/>
    <w:rsid w:val="00CE0326"/>
    <w:rsid w:val="00CE07FA"/>
    <w:rsid w:val="00CF0978"/>
    <w:rsid w:val="00D011A6"/>
    <w:rsid w:val="00D1250A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94F73"/>
    <w:rsid w:val="00DA126E"/>
    <w:rsid w:val="00DB0733"/>
    <w:rsid w:val="00DB184A"/>
    <w:rsid w:val="00DB566D"/>
    <w:rsid w:val="00DC17F0"/>
    <w:rsid w:val="00DC3812"/>
    <w:rsid w:val="00DD1F68"/>
    <w:rsid w:val="00DD34E6"/>
    <w:rsid w:val="00DE2E47"/>
    <w:rsid w:val="00E022AF"/>
    <w:rsid w:val="00E052C4"/>
    <w:rsid w:val="00E11815"/>
    <w:rsid w:val="00E159A0"/>
    <w:rsid w:val="00E2283F"/>
    <w:rsid w:val="00E24D5D"/>
    <w:rsid w:val="00E26546"/>
    <w:rsid w:val="00E31F1D"/>
    <w:rsid w:val="00E36E86"/>
    <w:rsid w:val="00E433AB"/>
    <w:rsid w:val="00E440A8"/>
    <w:rsid w:val="00E47064"/>
    <w:rsid w:val="00E6195A"/>
    <w:rsid w:val="00E76BE5"/>
    <w:rsid w:val="00E872CB"/>
    <w:rsid w:val="00E8760A"/>
    <w:rsid w:val="00EA0117"/>
    <w:rsid w:val="00EA3731"/>
    <w:rsid w:val="00EA7619"/>
    <w:rsid w:val="00EA7867"/>
    <w:rsid w:val="00EC0A2D"/>
    <w:rsid w:val="00EC6358"/>
    <w:rsid w:val="00ED6D2C"/>
    <w:rsid w:val="00ED6F7D"/>
    <w:rsid w:val="00EE2743"/>
    <w:rsid w:val="00EE4D13"/>
    <w:rsid w:val="00EF3354"/>
    <w:rsid w:val="00F16E51"/>
    <w:rsid w:val="00F17916"/>
    <w:rsid w:val="00F22E84"/>
    <w:rsid w:val="00F26C5D"/>
    <w:rsid w:val="00F37CB9"/>
    <w:rsid w:val="00F44DEE"/>
    <w:rsid w:val="00F525AF"/>
    <w:rsid w:val="00F5468F"/>
    <w:rsid w:val="00F56690"/>
    <w:rsid w:val="00F607C5"/>
    <w:rsid w:val="00F6215D"/>
    <w:rsid w:val="00F63DA4"/>
    <w:rsid w:val="00F63F81"/>
    <w:rsid w:val="00F74E24"/>
    <w:rsid w:val="00F813D5"/>
    <w:rsid w:val="00F82B98"/>
    <w:rsid w:val="00F86261"/>
    <w:rsid w:val="00FA254A"/>
    <w:rsid w:val="00FA346F"/>
    <w:rsid w:val="00FB2E82"/>
    <w:rsid w:val="00FB495D"/>
    <w:rsid w:val="00FB70A1"/>
    <w:rsid w:val="00FC2DA0"/>
    <w:rsid w:val="00FC4308"/>
    <w:rsid w:val="00FD2307"/>
    <w:rsid w:val="00FD55FE"/>
    <w:rsid w:val="00FE1522"/>
    <w:rsid w:val="00FE2804"/>
    <w:rsid w:val="00FE5199"/>
    <w:rsid w:val="00FF1FA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6</TotalTime>
  <Pages>1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10</cp:revision>
  <cp:lastPrinted>2022-05-11T11:28:00Z</cp:lastPrinted>
  <dcterms:created xsi:type="dcterms:W3CDTF">2023-01-13T13:17:00Z</dcterms:created>
  <dcterms:modified xsi:type="dcterms:W3CDTF">2023-01-19T09:14:00Z</dcterms:modified>
</cp:coreProperties>
</file>